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0AF1" w14:textId="3CD98101" w:rsidR="00FC39DF" w:rsidRDefault="00FC39DF" w:rsidP="00FC39DF">
      <w:pPr>
        <w:pStyle w:val="Heading1"/>
        <w:rPr>
          <w:rFonts w:eastAsia="Calibri" w:cs="Arial"/>
          <w:b/>
          <w:bCs/>
          <w:color w:val="auto"/>
          <w:kern w:val="0"/>
          <w:sz w:val="48"/>
          <w:szCs w:val="48"/>
        </w:rPr>
      </w:pPr>
      <w:bookmarkStart w:id="0" w:name="_Hlk20922690"/>
      <w:bookmarkStart w:id="1" w:name="Instructional"/>
      <w:bookmarkStart w:id="2" w:name="_Toc270791481"/>
      <w:bookmarkStart w:id="3" w:name="_Toc270791164"/>
      <w:r w:rsidRPr="00AB0634">
        <w:rPr>
          <w:rFonts w:eastAsia="Calibri" w:cs="Arial"/>
          <w:b/>
          <w:bCs/>
          <w:color w:val="auto"/>
          <w:kern w:val="0"/>
          <w:sz w:val="48"/>
          <w:szCs w:val="48"/>
        </w:rPr>
        <w:t>State code 20: Referable dams</w:t>
      </w:r>
    </w:p>
    <w:p w14:paraId="0620B309" w14:textId="77777777" w:rsidR="00160F25" w:rsidRPr="00227D63" w:rsidRDefault="00160F25" w:rsidP="00160F25">
      <w:pPr>
        <w:rPr>
          <w:sz w:val="16"/>
          <w:szCs w:val="16"/>
        </w:rPr>
      </w:pPr>
    </w:p>
    <w:p w14:paraId="652D5D53" w14:textId="77777777" w:rsidR="00D872AD" w:rsidRPr="001D2628" w:rsidRDefault="00160F25" w:rsidP="00D872AD">
      <w:pPr>
        <w:rPr>
          <w:color w:val="000000" w:themeColor="text1" w:themeShade="80"/>
        </w:rPr>
      </w:pPr>
      <w:hyperlink r:id="rId10" w:history="1">
        <w:r w:rsidRPr="00053B5E">
          <w:rPr>
            <w:rStyle w:val="Hyperlink"/>
            <w:b w:val="0"/>
            <w:bCs/>
            <w:color w:val="auto"/>
          </w:rPr>
          <w:t>Dam Safety Management Guideline</w:t>
        </w:r>
      </w:hyperlink>
      <w:r w:rsidR="00D872AD">
        <w:rPr>
          <w:rStyle w:val="Hyperlink"/>
          <w:b w:val="0"/>
          <w:bCs/>
          <w:color w:val="auto"/>
        </w:rPr>
        <w:t xml:space="preserve"> </w:t>
      </w:r>
      <w:r w:rsidR="00D872AD" w:rsidRPr="001D2628">
        <w:rPr>
          <w:rFonts w:cs="Arial"/>
          <w:color w:val="000000" w:themeColor="text1" w:themeShade="80"/>
        </w:rPr>
        <w:t>provides direction on how to address this code.</w:t>
      </w:r>
    </w:p>
    <w:p w14:paraId="0504E9FE" w14:textId="77777777" w:rsidR="00160F25" w:rsidRPr="00227D63" w:rsidRDefault="00160F25" w:rsidP="00160F25">
      <w:pPr>
        <w:rPr>
          <w:rFonts w:eastAsia="Calibri"/>
          <w:sz w:val="18"/>
          <w:szCs w:val="18"/>
        </w:rPr>
      </w:pPr>
    </w:p>
    <w:p w14:paraId="50755553" w14:textId="17176973" w:rsidR="000D4E9F" w:rsidRPr="00AB0634" w:rsidRDefault="00481CB2" w:rsidP="00533B41">
      <w:pPr>
        <w:spacing w:after="0"/>
        <w:rPr>
          <w:b/>
          <w:bCs/>
          <w:color w:val="auto"/>
          <w:sz w:val="32"/>
          <w:szCs w:val="32"/>
        </w:rPr>
      </w:pPr>
      <w:bookmarkStart w:id="4" w:name="_Hlk73629944"/>
      <w:bookmarkEnd w:id="0"/>
      <w:r w:rsidRPr="00AB0634">
        <w:rPr>
          <w:b/>
          <w:bCs/>
          <w:color w:val="auto"/>
          <w:sz w:val="32"/>
          <w:szCs w:val="32"/>
        </w:rPr>
        <w:t xml:space="preserve">Table 20.1: </w:t>
      </w:r>
      <w:r w:rsidR="000D4E9F" w:rsidRPr="00AB0634">
        <w:rPr>
          <w:b/>
          <w:bCs/>
          <w:color w:val="auto"/>
          <w:sz w:val="32"/>
          <w:szCs w:val="32"/>
        </w:rPr>
        <w:t>All development</w:t>
      </w:r>
    </w:p>
    <w:tbl>
      <w:tblPr>
        <w:tblW w:w="13974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7208"/>
        <w:gridCol w:w="6766"/>
      </w:tblGrid>
      <w:tr w:rsidR="00AB0634" w:rsidRPr="00352662" w14:paraId="0D702CEB" w14:textId="52BE3C37" w:rsidTr="00AB0634">
        <w:trPr>
          <w:tblHeader/>
        </w:trPr>
        <w:tc>
          <w:tcPr>
            <w:tcW w:w="7208" w:type="dxa"/>
            <w:shd w:val="clear" w:color="auto" w:fill="263746"/>
            <w:hideMark/>
          </w:tcPr>
          <w:bookmarkEnd w:id="4"/>
          <w:p w14:paraId="42C151E9" w14:textId="77777777" w:rsidR="00AB0634" w:rsidRPr="00AB0634" w:rsidRDefault="00AB0634" w:rsidP="00C94F65">
            <w:pPr>
              <w:pStyle w:val="BodyText1"/>
              <w:rPr>
                <w:b/>
                <w:sz w:val="24"/>
                <w:szCs w:val="24"/>
              </w:rPr>
            </w:pPr>
            <w:r w:rsidRPr="00AB0634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766" w:type="dxa"/>
            <w:shd w:val="clear" w:color="auto" w:fill="263746"/>
          </w:tcPr>
          <w:p w14:paraId="6718E9C4" w14:textId="19A17808" w:rsidR="00AB0634" w:rsidRPr="00AB0634" w:rsidRDefault="00AB0634" w:rsidP="00C94F65">
            <w:pPr>
              <w:pStyle w:val="BodyText1"/>
              <w:rPr>
                <w:b/>
                <w:sz w:val="24"/>
                <w:szCs w:val="24"/>
              </w:rPr>
            </w:pPr>
            <w:r w:rsidRPr="00AB0634">
              <w:rPr>
                <w:b/>
                <w:sz w:val="24"/>
                <w:szCs w:val="24"/>
              </w:rPr>
              <w:t>Response</w:t>
            </w:r>
          </w:p>
        </w:tc>
      </w:tr>
      <w:tr w:rsidR="00AB0634" w:rsidRPr="00352662" w14:paraId="0D041566" w14:textId="41CCEAB5" w:rsidTr="00AB0634">
        <w:tc>
          <w:tcPr>
            <w:tcW w:w="7208" w:type="dxa"/>
          </w:tcPr>
          <w:p w14:paraId="409ACEA1" w14:textId="274ADCFA" w:rsidR="00AB0634" w:rsidRPr="004D25F1" w:rsidRDefault="00AB0634" w:rsidP="00620984">
            <w:pPr>
              <w:pStyle w:val="BodyText1"/>
              <w:spacing w:after="0"/>
              <w:jc w:val="both"/>
              <w:rPr>
                <w:szCs w:val="20"/>
              </w:rPr>
            </w:pPr>
            <w:r w:rsidRPr="004D25F1">
              <w:rPr>
                <w:b/>
                <w:bCs/>
                <w:szCs w:val="20"/>
              </w:rPr>
              <w:t xml:space="preserve">PO1 </w:t>
            </w:r>
            <w:r w:rsidRPr="004D25F1">
              <w:rPr>
                <w:szCs w:val="20"/>
              </w:rPr>
              <w:t xml:space="preserve">Development is sited, designed and constructed in accordance with </w:t>
            </w:r>
            <w:proofErr w:type="gramStart"/>
            <w:r w:rsidRPr="004D25F1">
              <w:rPr>
                <w:szCs w:val="20"/>
              </w:rPr>
              <w:t>all of</w:t>
            </w:r>
            <w:proofErr w:type="gramEnd"/>
            <w:r w:rsidRPr="004D25F1">
              <w:rPr>
                <w:szCs w:val="20"/>
              </w:rPr>
              <w:t xml:space="preserve"> the following:</w:t>
            </w:r>
          </w:p>
          <w:p w14:paraId="2C28E276" w14:textId="77777777" w:rsidR="00AB0634" w:rsidRPr="004D25F1" w:rsidRDefault="00AB0634" w:rsidP="00620984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dam engineering practices and standards</w:t>
            </w:r>
          </w:p>
          <w:p w14:paraId="3784A076" w14:textId="77777777" w:rsidR="00AB0634" w:rsidRPr="004D25F1" w:rsidRDefault="00AB0634" w:rsidP="00620984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avoid structural failure</w:t>
            </w:r>
          </w:p>
          <w:p w14:paraId="293C6539" w14:textId="40EF1601" w:rsidR="00AB0634" w:rsidRPr="00533B41" w:rsidRDefault="00AB0634" w:rsidP="00620984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mitigate impacts in the event of failure.</w:t>
            </w:r>
          </w:p>
        </w:tc>
        <w:tc>
          <w:tcPr>
            <w:tcW w:w="6766" w:type="dxa"/>
          </w:tcPr>
          <w:p w14:paraId="2DE755D2" w14:textId="7A2AA05B" w:rsidR="00AB0634" w:rsidRPr="00AB0634" w:rsidRDefault="00AB0634" w:rsidP="00AB0634">
            <w:pPr>
              <w:spacing w:before="0" w:after="0"/>
              <w:rPr>
                <w:color w:val="auto"/>
                <w:highlight w:val="lightGray"/>
              </w:rPr>
            </w:pPr>
            <w:r w:rsidRPr="00AB0634">
              <w:rPr>
                <w:color w:val="auto"/>
                <w:highlight w:val="lightGray"/>
              </w:rPr>
              <w:t xml:space="preserve">Complies with PO# </w:t>
            </w:r>
          </w:p>
          <w:p w14:paraId="6D54E7CF" w14:textId="64A30DE7" w:rsidR="00AB0634" w:rsidRPr="004D25F1" w:rsidRDefault="00AB0634" w:rsidP="00AB0634">
            <w:pPr>
              <w:pStyle w:val="BodyText1"/>
              <w:spacing w:after="0"/>
              <w:jc w:val="both"/>
              <w:rPr>
                <w:b/>
                <w:bCs/>
                <w:szCs w:val="20"/>
              </w:rPr>
            </w:pPr>
            <w:r w:rsidRPr="00070A49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AB0634" w:rsidRPr="00352662" w14:paraId="39776450" w14:textId="6D4DEA08" w:rsidTr="00AB0634">
        <w:tc>
          <w:tcPr>
            <w:tcW w:w="7208" w:type="dxa"/>
          </w:tcPr>
          <w:p w14:paraId="08A15032" w14:textId="541C0C9E" w:rsidR="00AB0634" w:rsidRPr="004D25F1" w:rsidRDefault="00AB0634" w:rsidP="00620984">
            <w:pPr>
              <w:pStyle w:val="BodyText1"/>
              <w:spacing w:after="0"/>
              <w:jc w:val="both"/>
              <w:rPr>
                <w:szCs w:val="20"/>
              </w:rPr>
            </w:pPr>
            <w:r w:rsidRPr="004D25F1">
              <w:rPr>
                <w:b/>
                <w:bCs/>
                <w:szCs w:val="20"/>
              </w:rPr>
              <w:t xml:space="preserve">PO2 </w:t>
            </w:r>
            <w:r w:rsidRPr="004D25F1">
              <w:rPr>
                <w:szCs w:val="20"/>
              </w:rPr>
              <w:t xml:space="preserve">Development is managed and maintained in accordance with </w:t>
            </w:r>
            <w:proofErr w:type="gramStart"/>
            <w:r w:rsidRPr="004D25F1">
              <w:rPr>
                <w:szCs w:val="20"/>
              </w:rPr>
              <w:t>all of</w:t>
            </w:r>
            <w:proofErr w:type="gramEnd"/>
            <w:r w:rsidRPr="004D25F1">
              <w:rPr>
                <w:szCs w:val="20"/>
              </w:rPr>
              <w:t xml:space="preserve"> the following:</w:t>
            </w:r>
          </w:p>
          <w:p w14:paraId="0247A1EC" w14:textId="77777777" w:rsidR="00AB0634" w:rsidRPr="004D25F1" w:rsidRDefault="00AB0634" w:rsidP="00620984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dam engineering practices and standards</w:t>
            </w:r>
          </w:p>
          <w:p w14:paraId="111B934F" w14:textId="77777777" w:rsidR="00AB0634" w:rsidRPr="004D25F1" w:rsidRDefault="00AB0634" w:rsidP="00620984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avoid structural failure</w:t>
            </w:r>
          </w:p>
          <w:p w14:paraId="24F08051" w14:textId="5938E779" w:rsidR="00AB0634" w:rsidRPr="00533B41" w:rsidRDefault="00AB0634" w:rsidP="00620984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mitigate impacts in the event of failure.</w:t>
            </w:r>
          </w:p>
        </w:tc>
        <w:tc>
          <w:tcPr>
            <w:tcW w:w="6766" w:type="dxa"/>
          </w:tcPr>
          <w:p w14:paraId="61181C3B" w14:textId="77777777" w:rsidR="00AB0634" w:rsidRPr="004D25F1" w:rsidRDefault="00AB0634" w:rsidP="00620984">
            <w:pPr>
              <w:pStyle w:val="BodyText1"/>
              <w:spacing w:after="0"/>
              <w:jc w:val="both"/>
              <w:rPr>
                <w:b/>
                <w:bCs/>
                <w:szCs w:val="20"/>
              </w:rPr>
            </w:pPr>
          </w:p>
        </w:tc>
      </w:tr>
      <w:bookmarkEnd w:id="1"/>
      <w:bookmarkEnd w:id="2"/>
      <w:bookmarkEnd w:id="3"/>
    </w:tbl>
    <w:p w14:paraId="113C86FC" w14:textId="77777777" w:rsidR="00AD6D72" w:rsidRDefault="00AD6D72" w:rsidP="00AD6D72">
      <w:pPr>
        <w:pStyle w:val="Heading2"/>
        <w:spacing w:before="0"/>
        <w:rPr>
          <w:sz w:val="44"/>
        </w:rPr>
      </w:pPr>
    </w:p>
    <w:p w14:paraId="33C9BFFB" w14:textId="77777777" w:rsidR="004A4322" w:rsidRPr="004A4322" w:rsidRDefault="004A4322" w:rsidP="004A4322"/>
    <w:p w14:paraId="138E6B5A" w14:textId="77777777" w:rsidR="004A4322" w:rsidRPr="004A4322" w:rsidRDefault="004A4322" w:rsidP="004A4322"/>
    <w:p w14:paraId="2A710934" w14:textId="77777777" w:rsidR="004A4322" w:rsidRPr="004A4322" w:rsidRDefault="004A4322" w:rsidP="004A4322"/>
    <w:p w14:paraId="7BFE83CA" w14:textId="77777777" w:rsidR="004A4322" w:rsidRPr="004A4322" w:rsidRDefault="004A4322" w:rsidP="004A4322"/>
    <w:p w14:paraId="61FBF6F6" w14:textId="77777777" w:rsidR="004A4322" w:rsidRPr="004A4322" w:rsidRDefault="004A4322" w:rsidP="004A4322"/>
    <w:p w14:paraId="5F6C2E20" w14:textId="77777777" w:rsidR="004A4322" w:rsidRPr="004A4322" w:rsidRDefault="004A4322" w:rsidP="004A4322"/>
    <w:p w14:paraId="2CA661FD" w14:textId="77777777" w:rsidR="004A4322" w:rsidRPr="004A4322" w:rsidRDefault="004A4322" w:rsidP="004A4322"/>
    <w:p w14:paraId="459B3C26" w14:textId="77777777" w:rsidR="004A4322" w:rsidRPr="004A4322" w:rsidRDefault="004A4322" w:rsidP="004A4322"/>
    <w:p w14:paraId="3E396D53" w14:textId="35F84F18" w:rsidR="004A4322" w:rsidRPr="004A4322" w:rsidRDefault="004A4322" w:rsidP="004A4322">
      <w:pPr>
        <w:tabs>
          <w:tab w:val="left" w:pos="4230"/>
        </w:tabs>
      </w:pPr>
    </w:p>
    <w:sectPr w:rsidR="004A4322" w:rsidRPr="004A4322" w:rsidSect="00AB0634">
      <w:headerReference w:type="default" r:id="rId11"/>
      <w:footerReference w:type="default" r:id="rId12"/>
      <w:pgSz w:w="16840" w:h="11907" w:orient="landscape" w:code="9"/>
      <w:pgMar w:top="1276" w:right="141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EC91" w14:textId="77777777" w:rsidR="008F72CD" w:rsidRDefault="008F72CD" w:rsidP="00FC39DF">
      <w:pPr>
        <w:spacing w:before="0" w:after="0"/>
      </w:pPr>
      <w:r>
        <w:separator/>
      </w:r>
    </w:p>
  </w:endnote>
  <w:endnote w:type="continuationSeparator" w:id="0">
    <w:p w14:paraId="2A6126FC" w14:textId="77777777" w:rsidR="008F72CD" w:rsidRDefault="008F72CD" w:rsidP="00FC39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82BB" w14:textId="746A9944" w:rsidR="00B01526" w:rsidRDefault="5EFE25A5" w:rsidP="00227D63">
    <w:pPr>
      <w:pStyle w:val="Footer"/>
      <w:rPr>
        <w:color w:val="auto"/>
      </w:rPr>
    </w:pPr>
    <w:r w:rsidRPr="5EFE25A5">
      <w:rPr>
        <w:color w:val="auto"/>
      </w:rPr>
      <w:t>State Development Assessment Provisions v3.</w:t>
    </w:r>
    <w:r w:rsidR="005F4935">
      <w:rPr>
        <w:color w:val="auto"/>
      </w:rPr>
      <w:t>6</w:t>
    </w:r>
  </w:p>
  <w:p w14:paraId="06F9BDF0" w14:textId="77777777" w:rsidR="00B01526" w:rsidRDefault="00B01526" w:rsidP="00227D63">
    <w:pPr>
      <w:pStyle w:val="Footer"/>
      <w:rPr>
        <w:color w:val="auto"/>
      </w:rPr>
    </w:pPr>
  </w:p>
  <w:p w14:paraId="434E1414" w14:textId="5EF3595B" w:rsidR="00AB0634" w:rsidRPr="00AB0634" w:rsidRDefault="00FC39DF" w:rsidP="00227D63">
    <w:pPr>
      <w:pStyle w:val="Footer"/>
      <w:rPr>
        <w:color w:val="auto"/>
      </w:rPr>
    </w:pPr>
    <w:r w:rsidRPr="000D4E9F">
      <w:rPr>
        <w:color w:val="auto"/>
      </w:rPr>
      <w:t>State code 20: Referable dams</w:t>
    </w:r>
    <w:r w:rsidR="00352662" w:rsidRPr="000D4E9F">
      <w:rPr>
        <w:color w:val="auto"/>
      </w:rPr>
      <w:tab/>
    </w:r>
    <w:r w:rsidR="00352662" w:rsidRPr="000D4E9F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 w:rsidRPr="00682EC4">
      <w:t xml:space="preserve">Page </w:t>
    </w:r>
    <w:r w:rsidR="00AB0634" w:rsidRPr="00682EC4">
      <w:fldChar w:fldCharType="begin"/>
    </w:r>
    <w:r w:rsidR="00AB0634" w:rsidRPr="00682EC4">
      <w:instrText xml:space="preserve"> PAGE </w:instrText>
    </w:r>
    <w:r w:rsidR="00AB0634" w:rsidRPr="00682EC4">
      <w:fldChar w:fldCharType="separate"/>
    </w:r>
    <w:r w:rsidR="00AB0634">
      <w:t>1</w:t>
    </w:r>
    <w:r w:rsidR="00AB0634" w:rsidRPr="00682EC4">
      <w:fldChar w:fldCharType="end"/>
    </w:r>
    <w:r w:rsidR="00AB0634" w:rsidRPr="00682EC4">
      <w:t xml:space="preserve"> of </w:t>
    </w:r>
    <w:r w:rsidR="00AB0634">
      <w:fldChar w:fldCharType="begin"/>
    </w:r>
    <w:r w:rsidR="00AB0634">
      <w:instrText xml:space="preserve"> NUMPAGES </w:instrText>
    </w:r>
    <w:r w:rsidR="00AB0634">
      <w:fldChar w:fldCharType="separate"/>
    </w:r>
    <w:r w:rsidR="00AB0634">
      <w:t>4</w:t>
    </w:r>
    <w:r w:rsidR="00AB0634">
      <w:rPr>
        <w:noProof/>
      </w:rPr>
      <w:fldChar w:fldCharType="end"/>
    </w:r>
  </w:p>
  <w:p w14:paraId="05980F04" w14:textId="25652247" w:rsidR="00FC39DF" w:rsidRDefault="00FC39DF" w:rsidP="00AB0634">
    <w:pPr>
      <w:pStyle w:val="Footer"/>
      <w:ind w:left="-567"/>
    </w:pPr>
  </w:p>
  <w:p w14:paraId="3FDDE97B" w14:textId="77777777" w:rsidR="00FC39DF" w:rsidRDefault="00FC3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3EE5" w14:textId="77777777" w:rsidR="008F72CD" w:rsidRDefault="008F72CD" w:rsidP="00FC39DF">
      <w:pPr>
        <w:spacing w:before="0" w:after="0"/>
      </w:pPr>
      <w:r>
        <w:separator/>
      </w:r>
    </w:p>
  </w:footnote>
  <w:footnote w:type="continuationSeparator" w:id="0">
    <w:p w14:paraId="2A7A9D68" w14:textId="77777777" w:rsidR="008F72CD" w:rsidRDefault="008F72CD" w:rsidP="00FC39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5EFE25A5" w14:paraId="04D5AF6B" w14:textId="77777777" w:rsidTr="5EFE25A5">
      <w:trPr>
        <w:trHeight w:val="300"/>
      </w:trPr>
      <w:tc>
        <w:tcPr>
          <w:tcW w:w="4660" w:type="dxa"/>
        </w:tcPr>
        <w:p w14:paraId="5CC4FC90" w14:textId="6C896469" w:rsidR="5EFE25A5" w:rsidRDefault="5EFE25A5" w:rsidP="5EFE25A5">
          <w:pPr>
            <w:pStyle w:val="Header"/>
            <w:ind w:left="-115"/>
          </w:pPr>
        </w:p>
      </w:tc>
      <w:tc>
        <w:tcPr>
          <w:tcW w:w="4660" w:type="dxa"/>
        </w:tcPr>
        <w:p w14:paraId="78C38C66" w14:textId="31844DDD" w:rsidR="5EFE25A5" w:rsidRDefault="5EFE25A5" w:rsidP="5EFE25A5">
          <w:pPr>
            <w:pStyle w:val="Header"/>
            <w:jc w:val="center"/>
          </w:pPr>
        </w:p>
      </w:tc>
      <w:tc>
        <w:tcPr>
          <w:tcW w:w="4660" w:type="dxa"/>
        </w:tcPr>
        <w:p w14:paraId="5875040B" w14:textId="0EE47E74" w:rsidR="5EFE25A5" w:rsidRDefault="5EFE25A5" w:rsidP="5EFE25A5">
          <w:pPr>
            <w:pStyle w:val="Header"/>
            <w:ind w:right="-115"/>
            <w:jc w:val="right"/>
          </w:pPr>
        </w:p>
      </w:tc>
    </w:tr>
  </w:tbl>
  <w:p w14:paraId="7E70C79E" w14:textId="09381F92" w:rsidR="5EFE25A5" w:rsidRDefault="5EFE25A5" w:rsidP="5EFE2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063"/>
    <w:multiLevelType w:val="hybridMultilevel"/>
    <w:tmpl w:val="2536D4AA"/>
    <w:lvl w:ilvl="0" w:tplc="2FA429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43C76"/>
    <w:multiLevelType w:val="hybridMultilevel"/>
    <w:tmpl w:val="D79ADC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740240"/>
    <w:multiLevelType w:val="multilevel"/>
    <w:tmpl w:val="F448399C"/>
    <w:lvl w:ilvl="0">
      <w:start w:val="1"/>
      <w:numFmt w:val="decimal"/>
      <w:pStyle w:val="AppendixHeading1"/>
      <w:suff w:val="nothing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4F358FF"/>
    <w:multiLevelType w:val="hybridMultilevel"/>
    <w:tmpl w:val="9BB87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745DD"/>
    <w:multiLevelType w:val="hybridMultilevel"/>
    <w:tmpl w:val="D682E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E7CD3"/>
    <w:multiLevelType w:val="hybridMultilevel"/>
    <w:tmpl w:val="B7C46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11E0"/>
    <w:multiLevelType w:val="hybridMultilevel"/>
    <w:tmpl w:val="4C8608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5219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16C6B"/>
    <w:multiLevelType w:val="hybridMultilevel"/>
    <w:tmpl w:val="411C3D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01051">
    <w:abstractNumId w:val="5"/>
  </w:num>
  <w:num w:numId="2" w16cid:durableId="369308696">
    <w:abstractNumId w:val="0"/>
  </w:num>
  <w:num w:numId="3" w16cid:durableId="1205751417">
    <w:abstractNumId w:val="3"/>
  </w:num>
  <w:num w:numId="4" w16cid:durableId="1847747079">
    <w:abstractNumId w:val="1"/>
  </w:num>
  <w:num w:numId="5" w16cid:durableId="2064400906">
    <w:abstractNumId w:val="7"/>
  </w:num>
  <w:num w:numId="6" w16cid:durableId="1225222199">
    <w:abstractNumId w:val="8"/>
  </w:num>
  <w:num w:numId="7" w16cid:durableId="1016729809">
    <w:abstractNumId w:val="4"/>
  </w:num>
  <w:num w:numId="8" w16cid:durableId="962075385">
    <w:abstractNumId w:val="6"/>
  </w:num>
  <w:num w:numId="9" w16cid:durableId="152031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DF"/>
    <w:rsid w:val="000357B7"/>
    <w:rsid w:val="00053916"/>
    <w:rsid w:val="00053B5E"/>
    <w:rsid w:val="00055870"/>
    <w:rsid w:val="000643C7"/>
    <w:rsid w:val="000D4E9F"/>
    <w:rsid w:val="00160F25"/>
    <w:rsid w:val="00164A40"/>
    <w:rsid w:val="001671D8"/>
    <w:rsid w:val="001E6956"/>
    <w:rsid w:val="00227D63"/>
    <w:rsid w:val="002676CB"/>
    <w:rsid w:val="00301148"/>
    <w:rsid w:val="00320011"/>
    <w:rsid w:val="00352662"/>
    <w:rsid w:val="003777B9"/>
    <w:rsid w:val="003C10EB"/>
    <w:rsid w:val="003E3EDD"/>
    <w:rsid w:val="003E5334"/>
    <w:rsid w:val="00406974"/>
    <w:rsid w:val="00435B99"/>
    <w:rsid w:val="00467FF3"/>
    <w:rsid w:val="00481CB2"/>
    <w:rsid w:val="004A4322"/>
    <w:rsid w:val="004C2F0E"/>
    <w:rsid w:val="004D25F1"/>
    <w:rsid w:val="005067E8"/>
    <w:rsid w:val="00516CD2"/>
    <w:rsid w:val="0053044D"/>
    <w:rsid w:val="00533B41"/>
    <w:rsid w:val="00557402"/>
    <w:rsid w:val="005C69C1"/>
    <w:rsid w:val="005F4935"/>
    <w:rsid w:val="00620984"/>
    <w:rsid w:val="0062128A"/>
    <w:rsid w:val="006F5101"/>
    <w:rsid w:val="00737F0D"/>
    <w:rsid w:val="007C197B"/>
    <w:rsid w:val="007C2BA2"/>
    <w:rsid w:val="007E026D"/>
    <w:rsid w:val="007F5414"/>
    <w:rsid w:val="008048DD"/>
    <w:rsid w:val="00824842"/>
    <w:rsid w:val="00850957"/>
    <w:rsid w:val="008C32B8"/>
    <w:rsid w:val="008D08C3"/>
    <w:rsid w:val="008F72CD"/>
    <w:rsid w:val="0093287C"/>
    <w:rsid w:val="009507B5"/>
    <w:rsid w:val="00994E37"/>
    <w:rsid w:val="009C0F9C"/>
    <w:rsid w:val="009C72C8"/>
    <w:rsid w:val="009D70AA"/>
    <w:rsid w:val="009D70ED"/>
    <w:rsid w:val="00A4233C"/>
    <w:rsid w:val="00AB0634"/>
    <w:rsid w:val="00AB7F28"/>
    <w:rsid w:val="00AC5385"/>
    <w:rsid w:val="00AD6D72"/>
    <w:rsid w:val="00B01526"/>
    <w:rsid w:val="00B543B1"/>
    <w:rsid w:val="00BF4CE7"/>
    <w:rsid w:val="00C34A03"/>
    <w:rsid w:val="00C36D04"/>
    <w:rsid w:val="00CD0CD4"/>
    <w:rsid w:val="00D42C2E"/>
    <w:rsid w:val="00D4348C"/>
    <w:rsid w:val="00D826DD"/>
    <w:rsid w:val="00D872AD"/>
    <w:rsid w:val="00DD6D6D"/>
    <w:rsid w:val="00E13FCA"/>
    <w:rsid w:val="00EE3E7E"/>
    <w:rsid w:val="00F13F43"/>
    <w:rsid w:val="00F76E20"/>
    <w:rsid w:val="00F85F2A"/>
    <w:rsid w:val="00FC39DF"/>
    <w:rsid w:val="5E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1CF4DD2"/>
  <w15:chartTrackingRefBased/>
  <w15:docId w15:val="{447B16F4-AA02-4B90-B089-BEB479F9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F"/>
    <w:pPr>
      <w:spacing w:before="120" w:after="120" w:line="240" w:lineRule="auto"/>
    </w:pPr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FC39DF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FC39DF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9DF"/>
    <w:rPr>
      <w:rFonts w:ascii="Arial" w:eastAsia="Times New Roman" w:hAnsi="Arial" w:cs="Times New Roman"/>
      <w:color w:val="EA7624"/>
      <w:kern w:val="32"/>
      <w:sz w:val="5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FC39DF"/>
    <w:rPr>
      <w:rFonts w:ascii="Arial" w:eastAsia="Times New Roman" w:hAnsi="Arial" w:cs="Times New Roman"/>
      <w:b/>
      <w:color w:val="263746"/>
      <w:sz w:val="40"/>
      <w:szCs w:val="36"/>
      <w:lang w:val="en-AU"/>
    </w:rPr>
  </w:style>
  <w:style w:type="character" w:styleId="Hyperlink">
    <w:name w:val="Hyperlink"/>
    <w:uiPriority w:val="99"/>
    <w:rsid w:val="00FC39DF"/>
    <w:rPr>
      <w:b/>
      <w:color w:val="C0504D" w:themeColor="accent2"/>
      <w:u w:val="single"/>
    </w:rPr>
  </w:style>
  <w:style w:type="paragraph" w:customStyle="1" w:styleId="BodyText1">
    <w:name w:val="Body Text1"/>
    <w:basedOn w:val="BodyText"/>
    <w:link w:val="BodytextChar"/>
    <w:qFormat/>
    <w:rsid w:val="00FC39DF"/>
    <w:pPr>
      <w:spacing w:before="0" w:after="60"/>
    </w:pPr>
    <w:rPr>
      <w:rFonts w:cs="Arial"/>
      <w:color w:val="auto"/>
      <w:szCs w:val="18"/>
      <w:lang w:eastAsia="en-AU"/>
    </w:rPr>
  </w:style>
  <w:style w:type="character" w:customStyle="1" w:styleId="BodytextChar">
    <w:name w:val="Body text Char"/>
    <w:link w:val="BodyText1"/>
    <w:rsid w:val="00FC39DF"/>
    <w:rPr>
      <w:rFonts w:ascii="Arial" w:eastAsia="Times New Roman" w:hAnsi="Arial" w:cs="Arial"/>
      <w:sz w:val="20"/>
      <w:szCs w:val="18"/>
      <w:lang w:val="en-AU" w:eastAsia="en-AU"/>
    </w:rPr>
  </w:style>
  <w:style w:type="paragraph" w:styleId="BodyText">
    <w:name w:val="Body Text"/>
    <w:basedOn w:val="Normal"/>
    <w:link w:val="BodyTextChar0"/>
    <w:uiPriority w:val="99"/>
    <w:semiHidden/>
    <w:unhideWhenUsed/>
    <w:rsid w:val="00FC39DF"/>
  </w:style>
  <w:style w:type="character" w:customStyle="1" w:styleId="BodyTextChar0">
    <w:name w:val="Body Text Char"/>
    <w:basedOn w:val="DefaultParagraphFont"/>
    <w:link w:val="BodyText"/>
    <w:uiPriority w:val="99"/>
    <w:semiHidden/>
    <w:rsid w:val="00FC39DF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DF"/>
    <w:rPr>
      <w:rFonts w:ascii="Segoe UI" w:eastAsia="Times New Roman" w:hAnsi="Segoe UI" w:cs="Segoe UI"/>
      <w:color w:val="4D4D4F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C39D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39DF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C39D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39DF"/>
    <w:rPr>
      <w:rFonts w:ascii="Arial" w:eastAsia="Times New Roman" w:hAnsi="Arial" w:cs="Times New Roman"/>
      <w:color w:val="4D4D4F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777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7B9"/>
  </w:style>
  <w:style w:type="character" w:customStyle="1" w:styleId="CommentTextChar">
    <w:name w:val="Comment Text Char"/>
    <w:basedOn w:val="DefaultParagraphFont"/>
    <w:link w:val="CommentText"/>
    <w:uiPriority w:val="99"/>
    <w:rsid w:val="003777B9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7B9"/>
    <w:rPr>
      <w:rFonts w:ascii="Arial" w:eastAsia="Times New Roman" w:hAnsi="Arial" w:cs="Times New Roman"/>
      <w:b/>
      <w:bCs/>
      <w:color w:val="4D4D4F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36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D0CD4"/>
    <w:rPr>
      <w:color w:val="605E5C"/>
      <w:shd w:val="clear" w:color="auto" w:fill="E1DFDD"/>
    </w:rPr>
  </w:style>
  <w:style w:type="paragraph" w:customStyle="1" w:styleId="AppendixHeading1">
    <w:name w:val="Appendix Heading 1"/>
    <w:basedOn w:val="Normal"/>
    <w:next w:val="BodyText"/>
    <w:semiHidden/>
    <w:rsid w:val="00AB0634"/>
    <w:pPr>
      <w:pageBreakBefore/>
      <w:numPr>
        <w:numId w:val="9"/>
      </w:numPr>
      <w:tabs>
        <w:tab w:val="num" w:pos="360"/>
      </w:tabs>
      <w:spacing w:before="60" w:after="200"/>
    </w:pPr>
    <w:rPr>
      <w:rFonts w:ascii="MetaOT-Book" w:hAnsi="MetaOT-Book"/>
      <w:b/>
      <w:bCs/>
      <w:color w:val="003058"/>
      <w:sz w:val="40"/>
      <w:szCs w:val="36"/>
      <w:lang w:eastAsia="en-AU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usiness.qld.gov.au/industries/mining-energy-water/water/industry-infrastructure/dams/safety-guidelines-requirements/manag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AF661-A670-4F58-91E6-9D76DFE00D32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9beb6d5-e7d0-47bc-8ab8-c6553096a008"/>
    <ds:schemaRef ds:uri="http://schemas.microsoft.com/office/2006/documentManagement/types"/>
    <ds:schemaRef ds:uri="http://schemas.openxmlformats.org/package/2006/metadata/core-properties"/>
    <ds:schemaRef ds:uri="afa05879-e1b5-4007-900a-4427edef8dc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D4EA63-9DAC-4505-B08F-7EAAF34ED8C6}"/>
</file>

<file path=customXml/itemProps3.xml><?xml version="1.0" encoding="utf-8"?>
<ds:datastoreItem xmlns:ds="http://schemas.openxmlformats.org/officeDocument/2006/customXml" ds:itemID="{D67B91D7-49BC-4F44-AC1C-0AB339BC9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612</Characters>
  <Application>Microsoft Office Word</Application>
  <DocSecurity>0</DocSecurity>
  <Lines>30</Lines>
  <Paragraphs>15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Deans</dc:creator>
  <cp:keywords/>
  <dc:description/>
  <cp:lastModifiedBy>Jacklyn Neyenhuis</cp:lastModifiedBy>
  <cp:revision>8</cp:revision>
  <cp:lastPrinted>2021-06-04T00:07:00Z</cp:lastPrinted>
  <dcterms:created xsi:type="dcterms:W3CDTF">2023-11-08T06:52:00Z</dcterms:created>
  <dcterms:modified xsi:type="dcterms:W3CDTF">2026-04-08T07:24:00Z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0x010100D01712B7BD33F4499615C03F11877AE4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